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D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№1 </w:t>
      </w:r>
    </w:p>
    <w:p w:rsidR="00AC23D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AC23D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Шатковского </w:t>
      </w:r>
    </w:p>
    <w:p w:rsidR="00AC23D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AC23D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AC23D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от______________№_____________</w:t>
      </w:r>
    </w:p>
    <w:p w:rsidR="00AC23D5" w:rsidRPr="00980035" w:rsidRDefault="00AC23D5" w:rsidP="005867A1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23D5" w:rsidRPr="00980035" w:rsidRDefault="00AC23D5" w:rsidP="009800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b/>
          <w:bCs/>
          <w:sz w:val="24"/>
          <w:szCs w:val="24"/>
        </w:rPr>
        <w:t>Порядок подготовки и ведения Плана развития регулярных перевозок на муниципальных маршрутах автомобильным тр</w:t>
      </w:r>
      <w:r>
        <w:rPr>
          <w:rFonts w:ascii="Times New Roman" w:hAnsi="Times New Roman"/>
          <w:b/>
          <w:bCs/>
          <w:sz w:val="24"/>
          <w:szCs w:val="24"/>
        </w:rPr>
        <w:t>анспортом на территории Шатков</w:t>
      </w:r>
      <w:r w:rsidRPr="00980035">
        <w:rPr>
          <w:rFonts w:ascii="Times New Roman" w:hAnsi="Times New Roman"/>
          <w:b/>
          <w:bCs/>
          <w:sz w:val="24"/>
          <w:szCs w:val="24"/>
        </w:rPr>
        <w:t>ского муниципального района</w:t>
      </w:r>
    </w:p>
    <w:p w:rsidR="00AC23D5" w:rsidRPr="00980035" w:rsidRDefault="00AC23D5" w:rsidP="0098003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sz w:val="24"/>
          <w:szCs w:val="24"/>
        </w:rPr>
        <w:t>1. Общие положения</w:t>
      </w:r>
    </w:p>
    <w:p w:rsidR="00AC23D5" w:rsidRPr="00980035" w:rsidRDefault="00AC23D5" w:rsidP="005867A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sz w:val="24"/>
          <w:szCs w:val="24"/>
        </w:rPr>
        <w:t xml:space="preserve">1.1. Настоящий Порядок определяет процедуру подготовки и ведения Плана развития регулярных перевозок на территории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муниципального района, устанавливающего мероприятия, направленные на развитие регулярных перевозок в границах </w:t>
      </w:r>
      <w:r>
        <w:rPr>
          <w:rFonts w:ascii="Times New Roman" w:hAnsi="Times New Roman"/>
          <w:sz w:val="24"/>
          <w:szCs w:val="24"/>
        </w:rPr>
        <w:t>Шатковского</w:t>
      </w:r>
      <w:r w:rsidRPr="00980035">
        <w:rPr>
          <w:rFonts w:ascii="Times New Roman" w:hAnsi="Times New Roman"/>
          <w:sz w:val="24"/>
          <w:szCs w:val="24"/>
        </w:rPr>
        <w:t xml:space="preserve"> муницип</w:t>
      </w:r>
      <w:r>
        <w:rPr>
          <w:rFonts w:ascii="Times New Roman" w:hAnsi="Times New Roman"/>
          <w:sz w:val="24"/>
          <w:szCs w:val="24"/>
        </w:rPr>
        <w:t xml:space="preserve">ального района </w:t>
      </w:r>
      <w:r w:rsidRPr="00980035">
        <w:rPr>
          <w:rFonts w:ascii="Times New Roman" w:hAnsi="Times New Roman"/>
          <w:sz w:val="24"/>
          <w:szCs w:val="24"/>
        </w:rPr>
        <w:t>(далее – План</w:t>
      </w:r>
      <w:r>
        <w:rPr>
          <w:rFonts w:ascii="Times New Roman" w:hAnsi="Times New Roman"/>
          <w:sz w:val="24"/>
          <w:szCs w:val="24"/>
        </w:rPr>
        <w:t xml:space="preserve"> развития регулярных перевозок, документ </w:t>
      </w:r>
      <w:r w:rsidRPr="00980035">
        <w:rPr>
          <w:rFonts w:ascii="Times New Roman" w:hAnsi="Times New Roman"/>
          <w:sz w:val="24"/>
          <w:szCs w:val="24"/>
        </w:rPr>
        <w:t>планирования).</w:t>
      </w:r>
      <w:r w:rsidRPr="00980035">
        <w:rPr>
          <w:rFonts w:ascii="Times New Roman" w:hAnsi="Times New Roman"/>
          <w:sz w:val="24"/>
          <w:szCs w:val="24"/>
        </w:rPr>
        <w:br/>
        <w:t xml:space="preserve">1.2. План развития регулярных перевозок разрабатывается </w:t>
      </w:r>
      <w:r>
        <w:rPr>
          <w:rFonts w:ascii="Times New Roman" w:hAnsi="Times New Roman"/>
          <w:sz w:val="24"/>
          <w:szCs w:val="24"/>
        </w:rPr>
        <w:t>на пятилетний срок</w:t>
      </w:r>
      <w:r w:rsidRPr="00980035">
        <w:rPr>
          <w:rFonts w:ascii="Times New Roman" w:hAnsi="Times New Roman"/>
          <w:sz w:val="24"/>
          <w:szCs w:val="24"/>
        </w:rPr>
        <w:t xml:space="preserve"> и утверждается постановлением Администрации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>ского муниципальног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980035">
        <w:rPr>
          <w:rFonts w:ascii="Times New Roman" w:hAnsi="Times New Roman"/>
          <w:sz w:val="24"/>
          <w:szCs w:val="24"/>
        </w:rPr>
        <w:t>района.</w:t>
      </w:r>
      <w:r w:rsidRPr="00980035">
        <w:rPr>
          <w:rFonts w:ascii="Times New Roman" w:hAnsi="Times New Roman"/>
          <w:sz w:val="24"/>
          <w:szCs w:val="24"/>
        </w:rPr>
        <w:br/>
        <w:t>1.3. План развития регулярных перевозок содержит в себе сведения о:</w:t>
      </w:r>
      <w:r w:rsidRPr="00980035">
        <w:rPr>
          <w:rFonts w:ascii="Times New Roman" w:hAnsi="Times New Roman"/>
          <w:sz w:val="24"/>
          <w:szCs w:val="24"/>
        </w:rPr>
        <w:br/>
        <w:t>а) муниципальных маршрутах, отнесенных к соответствующему виду регулярных перевозок, с указанием номера и наименования маршрута;</w:t>
      </w:r>
      <w:r w:rsidRPr="00980035">
        <w:rPr>
          <w:rFonts w:ascii="Times New Roman" w:hAnsi="Times New Roman"/>
          <w:sz w:val="24"/>
          <w:szCs w:val="24"/>
        </w:rPr>
        <w:br/>
        <w:t xml:space="preserve">б) планировании изменения вида регулярных перевозок на муниципальных маршрутах; </w:t>
      </w:r>
      <w:r w:rsidRPr="00980035">
        <w:rPr>
          <w:rFonts w:ascii="Times New Roman" w:hAnsi="Times New Roman"/>
          <w:sz w:val="24"/>
          <w:szCs w:val="24"/>
        </w:rPr>
        <w:br/>
        <w:t>в) планировании установления, изменения и о</w:t>
      </w:r>
      <w:r>
        <w:rPr>
          <w:rFonts w:ascii="Times New Roman" w:hAnsi="Times New Roman"/>
          <w:sz w:val="24"/>
          <w:szCs w:val="24"/>
        </w:rPr>
        <w:t xml:space="preserve">тмены муниципальных маршрутов; </w:t>
      </w:r>
      <w:r>
        <w:rPr>
          <w:rFonts w:ascii="Times New Roman" w:hAnsi="Times New Roman"/>
          <w:sz w:val="24"/>
          <w:szCs w:val="24"/>
        </w:rPr>
        <w:br/>
        <w:t>г</w:t>
      </w:r>
      <w:r w:rsidRPr="00980035">
        <w:rPr>
          <w:rFonts w:ascii="Times New Roman" w:hAnsi="Times New Roman"/>
          <w:sz w:val="24"/>
          <w:szCs w:val="24"/>
        </w:rPr>
        <w:t xml:space="preserve">) планировании проведения иных мероприятий, направленных на обеспечение транспортного обслуживания населения на территории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>ского муниципального района.</w:t>
      </w:r>
      <w:r w:rsidRPr="00980035">
        <w:rPr>
          <w:rFonts w:ascii="Times New Roman" w:hAnsi="Times New Roman"/>
          <w:sz w:val="24"/>
          <w:szCs w:val="24"/>
        </w:rPr>
        <w:br/>
        <w:t xml:space="preserve">1.4. Внесение изменений в План развития регулярных перевозок осуществляется постановлением Администрации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муниципального района, проект которого разрабатывается уполномоченным органом с учетом мнения межведомственной комиссии по вопросам организации муниципальных маршрутов регулярных перевозок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муниципального района. </w:t>
      </w:r>
      <w:r w:rsidRPr="00980035">
        <w:rPr>
          <w:rFonts w:ascii="Times New Roman" w:hAnsi="Times New Roman"/>
          <w:sz w:val="24"/>
          <w:szCs w:val="24"/>
        </w:rPr>
        <w:br/>
        <w:t xml:space="preserve">1.5. План развития регулярных перевозок размещается уполномоченным органом на официальном сайте Администрации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>ского муниципального района в информационно-телекоммуникационной сети «Интернет».</w:t>
      </w:r>
    </w:p>
    <w:p w:rsidR="00AC23D5" w:rsidRPr="00980035" w:rsidRDefault="00AC23D5" w:rsidP="005867A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sz w:val="24"/>
          <w:szCs w:val="24"/>
        </w:rPr>
        <w:t>2. Структура и информация Плана развития регулярных перевозок</w:t>
      </w:r>
    </w:p>
    <w:p w:rsidR="00AC23D5" w:rsidRPr="00980035" w:rsidRDefault="00AC23D5" w:rsidP="005867A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sz w:val="24"/>
          <w:szCs w:val="24"/>
        </w:rPr>
        <w:t xml:space="preserve">2.1. План развития регулярных перевозок ведется уполномоченным органом в электронном виде и на бумажном носителе путем внесения сведений о мероприятиях, направленных на развитие регулярных перевозок в границах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муниципального района, по форме согласно приложению к настоящему Порядку. </w:t>
      </w:r>
      <w:r w:rsidRPr="00980035">
        <w:rPr>
          <w:rFonts w:ascii="Times New Roman" w:hAnsi="Times New Roman"/>
          <w:sz w:val="24"/>
          <w:szCs w:val="24"/>
        </w:rPr>
        <w:br/>
        <w:t>2.2. Документ</w:t>
      </w:r>
      <w:r>
        <w:rPr>
          <w:rFonts w:ascii="Times New Roman" w:hAnsi="Times New Roman"/>
          <w:sz w:val="24"/>
          <w:szCs w:val="24"/>
        </w:rPr>
        <w:t xml:space="preserve"> планирования состоит из трех</w:t>
      </w:r>
      <w:r w:rsidRPr="00980035">
        <w:rPr>
          <w:rFonts w:ascii="Times New Roman" w:hAnsi="Times New Roman"/>
          <w:sz w:val="24"/>
          <w:szCs w:val="24"/>
        </w:rPr>
        <w:t xml:space="preserve"> разделов: </w:t>
      </w:r>
      <w:r w:rsidRPr="00980035">
        <w:rPr>
          <w:rFonts w:ascii="Times New Roman" w:hAnsi="Times New Roman"/>
          <w:sz w:val="24"/>
          <w:szCs w:val="24"/>
        </w:rPr>
        <w:br/>
        <w:t xml:space="preserve">раздел I – «Виды регулярных перевозок по муниципальным маршрутам», </w:t>
      </w:r>
      <w:r w:rsidRPr="00980035">
        <w:rPr>
          <w:rFonts w:ascii="Times New Roman" w:hAnsi="Times New Roman"/>
          <w:sz w:val="24"/>
          <w:szCs w:val="24"/>
        </w:rPr>
        <w:br/>
        <w:t xml:space="preserve">раздел II – «План изменения муниципальных маршрутов», </w:t>
      </w:r>
      <w:r w:rsidRPr="0098003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раздел III </w:t>
      </w:r>
      <w:r w:rsidRPr="00980035">
        <w:rPr>
          <w:rFonts w:ascii="Times New Roman" w:hAnsi="Times New Roman"/>
          <w:sz w:val="24"/>
          <w:szCs w:val="24"/>
        </w:rPr>
        <w:t xml:space="preserve">– «План проведения иных мероприятий, направленных на обеспечение транспортного обслуживания населения». </w:t>
      </w:r>
      <w:r w:rsidRPr="00980035">
        <w:rPr>
          <w:rFonts w:ascii="Times New Roman" w:hAnsi="Times New Roman"/>
          <w:sz w:val="24"/>
          <w:szCs w:val="24"/>
        </w:rPr>
        <w:br/>
        <w:t xml:space="preserve">2.3. Раздел I документа планирования, должен содержать информацию о каждом муниципальном маршруте со следующими сведениями: </w:t>
      </w:r>
      <w:r w:rsidRPr="00980035">
        <w:rPr>
          <w:rFonts w:ascii="Times New Roman" w:hAnsi="Times New Roman"/>
          <w:sz w:val="24"/>
          <w:szCs w:val="24"/>
        </w:rPr>
        <w:br/>
        <w:t xml:space="preserve">а) порядковый номер записи в документе планирования; </w:t>
      </w:r>
      <w:r w:rsidRPr="00980035">
        <w:rPr>
          <w:rFonts w:ascii="Times New Roman" w:hAnsi="Times New Roman"/>
          <w:sz w:val="24"/>
          <w:szCs w:val="24"/>
        </w:rPr>
        <w:br/>
        <w:t>б) номер и наименование муниципального маршрута в соответствии с ре</w:t>
      </w:r>
      <w:r>
        <w:rPr>
          <w:rFonts w:ascii="Times New Roman" w:hAnsi="Times New Roman"/>
          <w:sz w:val="24"/>
          <w:szCs w:val="24"/>
        </w:rPr>
        <w:t>естром муниципальных маршрутов 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муниципального района; </w:t>
      </w:r>
      <w:r w:rsidRPr="00980035">
        <w:rPr>
          <w:rFonts w:ascii="Times New Roman" w:hAnsi="Times New Roman"/>
          <w:sz w:val="24"/>
          <w:szCs w:val="24"/>
        </w:rPr>
        <w:br/>
        <w:t xml:space="preserve">в) фактический вид регулярных перевозок, установленный для муниципального маршрута на момент утверждения документа планирования (по регулируемым тарифам/ по нерегулируемым тарифам); </w:t>
      </w:r>
      <w:r w:rsidRPr="00980035">
        <w:rPr>
          <w:rFonts w:ascii="Times New Roman" w:hAnsi="Times New Roman"/>
          <w:sz w:val="24"/>
          <w:szCs w:val="24"/>
        </w:rPr>
        <w:br/>
        <w:t xml:space="preserve">г) планируемый вид регулярных перевозок на соответствующем муниципальном маршруте (по регулируемым тарифам/ по нерегулируемым тарифам); </w:t>
      </w:r>
      <w:r w:rsidRPr="00980035">
        <w:rPr>
          <w:rFonts w:ascii="Times New Roman" w:hAnsi="Times New Roman"/>
          <w:sz w:val="24"/>
          <w:szCs w:val="24"/>
        </w:rPr>
        <w:br/>
        <w:t>д) дата изменения вида регулярных перевозок на соответствующем муниципальном маршруте (заполняется в случае изменения вида регулярных перевозок на муниципальном маршруте, должна соответствовать требов</w:t>
      </w:r>
      <w:r>
        <w:rPr>
          <w:rFonts w:ascii="Times New Roman" w:hAnsi="Times New Roman"/>
          <w:sz w:val="24"/>
          <w:szCs w:val="24"/>
        </w:rPr>
        <w:t>аниям, указанным в пункте 2.6</w:t>
      </w:r>
      <w:r w:rsidRPr="00980035">
        <w:rPr>
          <w:rFonts w:ascii="Times New Roman" w:hAnsi="Times New Roman"/>
          <w:sz w:val="24"/>
          <w:szCs w:val="24"/>
        </w:rPr>
        <w:t xml:space="preserve"> настоящего Порядка). </w:t>
      </w:r>
      <w:r w:rsidRPr="00980035">
        <w:rPr>
          <w:rFonts w:ascii="Times New Roman" w:hAnsi="Times New Roman"/>
          <w:sz w:val="24"/>
          <w:szCs w:val="24"/>
        </w:rPr>
        <w:br/>
        <w:t xml:space="preserve">2.4. Раздел II документа планирования, должен содержать информацию о муниципальных маршрутах, подлежащих установлению, изменению или отмене, со следующими сведениями: </w:t>
      </w:r>
      <w:r w:rsidRPr="00980035">
        <w:rPr>
          <w:rFonts w:ascii="Times New Roman" w:hAnsi="Times New Roman"/>
          <w:sz w:val="24"/>
          <w:szCs w:val="24"/>
        </w:rPr>
        <w:br/>
        <w:t xml:space="preserve">а) порядковый номер записи в документе планирования; </w:t>
      </w:r>
      <w:r w:rsidRPr="00980035">
        <w:rPr>
          <w:rFonts w:ascii="Times New Roman" w:hAnsi="Times New Roman"/>
          <w:sz w:val="24"/>
          <w:szCs w:val="24"/>
        </w:rPr>
        <w:br/>
        <w:t xml:space="preserve">б) номер и наименование муниципального маршрута в соответствии с реестром муниципальных маршрутов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муниципального района; </w:t>
      </w:r>
      <w:r w:rsidRPr="00980035">
        <w:rPr>
          <w:rFonts w:ascii="Times New Roman" w:hAnsi="Times New Roman"/>
          <w:sz w:val="24"/>
          <w:szCs w:val="24"/>
        </w:rPr>
        <w:br/>
        <w:t xml:space="preserve">в) вид изменения муниципального маршрута (установление, изменение или отмена); </w:t>
      </w:r>
      <w:r w:rsidRPr="00980035">
        <w:rPr>
          <w:rFonts w:ascii="Times New Roman" w:hAnsi="Times New Roman"/>
          <w:sz w:val="24"/>
          <w:szCs w:val="24"/>
        </w:rPr>
        <w:br/>
        <w:t xml:space="preserve">г) содержание изменения (заполняется в случае установления нового или изменения действующего муниципального маршрута); </w:t>
      </w:r>
      <w:r w:rsidRPr="00980035">
        <w:rPr>
          <w:rFonts w:ascii="Times New Roman" w:hAnsi="Times New Roman"/>
          <w:sz w:val="24"/>
          <w:szCs w:val="24"/>
        </w:rPr>
        <w:br/>
        <w:t>д) дата изменения (должна соответствовать тре</w:t>
      </w:r>
      <w:r>
        <w:rPr>
          <w:rFonts w:ascii="Times New Roman" w:hAnsi="Times New Roman"/>
          <w:sz w:val="24"/>
          <w:szCs w:val="24"/>
        </w:rPr>
        <w:t>бованиям, указанным в пункте 2.6</w:t>
      </w:r>
      <w:r w:rsidRPr="00980035">
        <w:rPr>
          <w:rFonts w:ascii="Times New Roman" w:hAnsi="Times New Roman"/>
          <w:sz w:val="24"/>
          <w:szCs w:val="24"/>
        </w:rPr>
        <w:t xml:space="preserve"> настоящего Порядка). </w:t>
      </w:r>
      <w:r w:rsidRPr="00980035">
        <w:rPr>
          <w:rFonts w:ascii="Times New Roman" w:hAnsi="Times New Roman"/>
          <w:sz w:val="24"/>
          <w:szCs w:val="24"/>
        </w:rPr>
        <w:br/>
        <w:t>2.5. Раздел III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80035">
        <w:rPr>
          <w:rFonts w:ascii="Times New Roman" w:hAnsi="Times New Roman"/>
          <w:sz w:val="24"/>
          <w:szCs w:val="24"/>
        </w:rPr>
        <w:t xml:space="preserve">документа планирования, должен содержать информацию о муниципальных маршрутах, на которых запланировано проведение иных мероприятий, направленных на обеспечение транспортного обслуживания населения, со следующими сведениями: </w:t>
      </w:r>
      <w:r w:rsidRPr="00980035">
        <w:rPr>
          <w:rFonts w:ascii="Times New Roman" w:hAnsi="Times New Roman"/>
          <w:sz w:val="24"/>
          <w:szCs w:val="24"/>
        </w:rPr>
        <w:br/>
        <w:t xml:space="preserve">а) порядковый номер записи в документе планирования; </w:t>
      </w:r>
      <w:r w:rsidRPr="00980035">
        <w:rPr>
          <w:rFonts w:ascii="Times New Roman" w:hAnsi="Times New Roman"/>
          <w:sz w:val="24"/>
          <w:szCs w:val="24"/>
        </w:rPr>
        <w:br/>
        <w:t xml:space="preserve">б) номер и наименование муниципального маршрута в соответствии с реестром муниципальных маршрутов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 xml:space="preserve">ского муниципльного района; </w:t>
      </w:r>
      <w:r w:rsidRPr="00980035">
        <w:rPr>
          <w:rFonts w:ascii="Times New Roman" w:hAnsi="Times New Roman"/>
          <w:sz w:val="24"/>
          <w:szCs w:val="24"/>
        </w:rPr>
        <w:br/>
        <w:t xml:space="preserve">в) наименование мероприятия (в том числе изменение технико-эксплуатационных условий на муниципальном маршруте, установление, упразднение, переименование остановочного пункта </w:t>
      </w:r>
      <w:r>
        <w:rPr>
          <w:rFonts w:ascii="Times New Roman" w:hAnsi="Times New Roman"/>
          <w:sz w:val="24"/>
          <w:szCs w:val="24"/>
        </w:rPr>
        <w:t xml:space="preserve">на муниципальном маршруте); </w:t>
      </w:r>
      <w:r>
        <w:rPr>
          <w:rFonts w:ascii="Times New Roman" w:hAnsi="Times New Roman"/>
          <w:sz w:val="24"/>
          <w:szCs w:val="24"/>
        </w:rPr>
        <w:br/>
        <w:t xml:space="preserve">г) содержание </w:t>
      </w:r>
      <w:r w:rsidRPr="00980035">
        <w:rPr>
          <w:rFonts w:ascii="Times New Roman" w:hAnsi="Times New Roman"/>
          <w:sz w:val="24"/>
          <w:szCs w:val="24"/>
        </w:rPr>
        <w:t xml:space="preserve">мероприятия; </w:t>
      </w:r>
      <w:r w:rsidRPr="00980035">
        <w:rPr>
          <w:rFonts w:ascii="Times New Roman" w:hAnsi="Times New Roman"/>
          <w:sz w:val="24"/>
          <w:szCs w:val="24"/>
        </w:rPr>
        <w:br/>
        <w:t>д) с</w:t>
      </w:r>
      <w:r>
        <w:rPr>
          <w:rFonts w:ascii="Times New Roman" w:hAnsi="Times New Roman"/>
          <w:sz w:val="24"/>
          <w:szCs w:val="24"/>
        </w:rPr>
        <w:t xml:space="preserve">рок проведения мероприятия. </w:t>
      </w:r>
      <w:r>
        <w:rPr>
          <w:rFonts w:ascii="Times New Roman" w:hAnsi="Times New Roman"/>
          <w:sz w:val="24"/>
          <w:szCs w:val="24"/>
        </w:rPr>
        <w:br/>
        <w:t>2.6</w:t>
      </w:r>
      <w:r w:rsidRPr="00980035">
        <w:rPr>
          <w:rFonts w:ascii="Times New Roman" w:hAnsi="Times New Roman"/>
          <w:sz w:val="24"/>
          <w:szCs w:val="24"/>
        </w:rPr>
        <w:t xml:space="preserve">. Сроки (даты) проведения мероприятий, связанных с изменением вида регулярных перевозок, изменением или отменой муниципальных маршрутов, должны указываться в документе планирования с учетом необходимости извещения об этих мероприятиях перевозчиков, осуществляющих регулярные перевозки по муниципальным маршрутам, не позднее, чем за сто восемьдесят дней до дня вступления в силу постановления Администрации </w:t>
      </w:r>
      <w:r>
        <w:rPr>
          <w:rFonts w:ascii="Times New Roman" w:hAnsi="Times New Roman"/>
          <w:sz w:val="24"/>
          <w:szCs w:val="24"/>
        </w:rPr>
        <w:t>Шатков</w:t>
      </w:r>
      <w:r w:rsidRPr="00980035">
        <w:rPr>
          <w:rFonts w:ascii="Times New Roman" w:hAnsi="Times New Roman"/>
          <w:sz w:val="24"/>
          <w:szCs w:val="24"/>
        </w:rPr>
        <w:t>ского муниципального района об утверждении Плана развития регулярных перевозок (о внесении изменений в План развития регулярных перевозок).</w:t>
      </w:r>
    </w:p>
    <w:p w:rsidR="00AC23D5" w:rsidRDefault="00AC23D5" w:rsidP="0098003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23D5" w:rsidRDefault="00AC23D5" w:rsidP="0098003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23D5" w:rsidRDefault="00AC23D5" w:rsidP="00980035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</w:p>
    <w:p w:rsidR="00AC23D5" w:rsidRPr="00980035" w:rsidRDefault="00AC23D5" w:rsidP="009800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sz w:val="24"/>
          <w:szCs w:val="24"/>
        </w:rPr>
        <w:t> </w:t>
      </w:r>
    </w:p>
    <w:p w:rsidR="00AC23D5" w:rsidRPr="00980035" w:rsidRDefault="00AC23D5" w:rsidP="009800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b/>
          <w:bCs/>
          <w:sz w:val="24"/>
          <w:szCs w:val="24"/>
        </w:rPr>
        <w:t>План развития регулярных перевозок</w:t>
      </w:r>
      <w:r w:rsidRPr="00980035">
        <w:rPr>
          <w:rFonts w:ascii="Times New Roman" w:hAnsi="Times New Roman"/>
          <w:sz w:val="24"/>
          <w:szCs w:val="24"/>
        </w:rPr>
        <w:br/>
      </w:r>
      <w:r w:rsidRPr="00980035">
        <w:rPr>
          <w:rFonts w:ascii="Times New Roman" w:hAnsi="Times New Roman"/>
          <w:b/>
          <w:bCs/>
          <w:sz w:val="24"/>
          <w:szCs w:val="24"/>
        </w:rPr>
        <w:t>на муниципальных маршрутах автомобильным транспортом</w:t>
      </w:r>
      <w:r w:rsidRPr="00980035">
        <w:rPr>
          <w:rFonts w:ascii="Times New Roman" w:hAnsi="Times New Roman"/>
          <w:sz w:val="24"/>
          <w:szCs w:val="24"/>
        </w:rPr>
        <w:br/>
      </w:r>
      <w:r w:rsidRPr="00980035">
        <w:rPr>
          <w:rFonts w:ascii="Times New Roman" w:hAnsi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/>
          <w:b/>
          <w:bCs/>
          <w:sz w:val="24"/>
          <w:szCs w:val="24"/>
        </w:rPr>
        <w:t>Шатков</w:t>
      </w:r>
      <w:r w:rsidRPr="00980035">
        <w:rPr>
          <w:rFonts w:ascii="Times New Roman" w:hAnsi="Times New Roman"/>
          <w:b/>
          <w:bCs/>
          <w:sz w:val="24"/>
          <w:szCs w:val="24"/>
        </w:rPr>
        <w:t>ского муниципального района</w:t>
      </w:r>
      <w:r w:rsidRPr="00980035">
        <w:rPr>
          <w:rFonts w:ascii="Times New Roman" w:hAnsi="Times New Roman"/>
          <w:sz w:val="24"/>
          <w:szCs w:val="24"/>
        </w:rPr>
        <w:br/>
      </w:r>
      <w:r w:rsidRPr="00980035">
        <w:rPr>
          <w:rFonts w:ascii="Times New Roman" w:hAnsi="Times New Roman"/>
          <w:b/>
          <w:bCs/>
          <w:sz w:val="24"/>
          <w:szCs w:val="24"/>
        </w:rPr>
        <w:t>на 2016 - 2020 годы</w:t>
      </w:r>
    </w:p>
    <w:p w:rsidR="00AC23D5" w:rsidRPr="00980035" w:rsidRDefault="00AC23D5" w:rsidP="009800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b/>
          <w:bCs/>
          <w:sz w:val="24"/>
          <w:szCs w:val="24"/>
        </w:rPr>
        <w:t>Раздел 1. «Виды регулярных перевозок по муниципальным маршрутам»</w:t>
      </w:r>
    </w:p>
    <w:tbl>
      <w:tblPr>
        <w:tblW w:w="955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693"/>
        <w:gridCol w:w="3044"/>
        <w:gridCol w:w="1954"/>
        <w:gridCol w:w="1954"/>
        <w:gridCol w:w="1910"/>
      </w:tblGrid>
      <w:tr w:rsidR="00AC23D5" w:rsidRPr="00AE07F1" w:rsidTr="00302800">
        <w:trPr>
          <w:trHeight w:val="1488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Фактический вид регулярных перевозок на муниципальном маршруте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Планируемый вид регулярных перевозок на муниципальном маршруте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Дата изменения вида регулярных перевозок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800">
              <w:rPr>
                <w:rFonts w:ascii="Times New Roman" w:hAnsi="Times New Roman"/>
                <w:sz w:val="24"/>
                <w:szCs w:val="24"/>
              </w:rPr>
              <w:t>№ 1 «Ш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атки-Понетаевка»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800">
              <w:rPr>
                <w:rFonts w:ascii="Times New Roman" w:hAnsi="Times New Roman"/>
                <w:sz w:val="24"/>
                <w:szCs w:val="24"/>
              </w:rPr>
              <w:t>№ 2 «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Шатки-Паново-Ратманово»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  <w:r w:rsidRPr="00207C4D">
              <w:rPr>
                <w:rFonts w:ascii="Times New Roman" w:hAnsi="Times New Roman"/>
                <w:sz w:val="24"/>
                <w:szCs w:val="24"/>
              </w:rPr>
              <w:t>«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Шатки-В.Враг</w:t>
            </w:r>
            <w:r w:rsidRPr="00207C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№4 «Шатки-Чапары»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№5 «Шатки-Неледино»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№6 «Шатки-Калапино»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№7 «Шатки-Выползово»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№8 «Шатки-Елховка»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№9 «Шатки-С.Майдан»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№10 «Шатки-Кр.Бор»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980035">
              <w:rPr>
                <w:rFonts w:ascii="Times New Roman" w:hAnsi="Times New Roman"/>
                <w:sz w:val="24"/>
                <w:szCs w:val="24"/>
              </w:rPr>
              <w:t>регулируемым тарифам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</w:tr>
      <w:tr w:rsidR="00AC23D5" w:rsidRPr="00AE07F1" w:rsidTr="00302800">
        <w:trPr>
          <w:trHeight w:val="592"/>
          <w:tblCellSpacing w:w="15" w:type="dxa"/>
          <w:jc w:val="center"/>
        </w:trPr>
        <w:tc>
          <w:tcPr>
            <w:tcW w:w="6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3D5" w:rsidRPr="00980035" w:rsidRDefault="00AC23D5" w:rsidP="009800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b/>
          <w:bCs/>
          <w:sz w:val="24"/>
          <w:szCs w:val="24"/>
        </w:rPr>
        <w:t>Раздел II. «План изменения муниципальных маршрутов»</w:t>
      </w:r>
    </w:p>
    <w:tbl>
      <w:tblPr>
        <w:tblW w:w="962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04"/>
        <w:gridCol w:w="3091"/>
        <w:gridCol w:w="1988"/>
        <w:gridCol w:w="1921"/>
        <w:gridCol w:w="1918"/>
      </w:tblGrid>
      <w:tr w:rsidR="00AC23D5" w:rsidRPr="00AE07F1" w:rsidTr="00207C4D">
        <w:trPr>
          <w:trHeight w:val="1922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Вид изменения муниципального маршрута (установление, изменение, отмена)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изменения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Дата изменения</w:t>
            </w:r>
          </w:p>
        </w:tc>
      </w:tr>
      <w:tr w:rsidR="00AC23D5" w:rsidRPr="00AE07F1" w:rsidTr="00207C4D">
        <w:trPr>
          <w:trHeight w:val="327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800">
              <w:rPr>
                <w:rFonts w:ascii="Times New Roman" w:hAnsi="Times New Roman"/>
                <w:sz w:val="24"/>
                <w:szCs w:val="24"/>
              </w:rPr>
              <w:t>№ 1 «Ш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атки-Понетаевка»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635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800">
              <w:rPr>
                <w:rFonts w:ascii="Times New Roman" w:hAnsi="Times New Roman"/>
                <w:sz w:val="24"/>
                <w:szCs w:val="24"/>
              </w:rPr>
              <w:t>№ 2 «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Шатки-Паново-Ратманово»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27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  <w:r w:rsidRPr="00207C4D">
              <w:rPr>
                <w:rFonts w:ascii="Times New Roman" w:hAnsi="Times New Roman"/>
                <w:sz w:val="24"/>
                <w:szCs w:val="24"/>
              </w:rPr>
              <w:t>«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Шатки-В.Враг</w:t>
            </w:r>
            <w:r w:rsidRPr="00207C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№4 «Шатки-Чапары»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№5 «Шатки-Неледино»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№6 «Шатки-Калапино»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№7 «Шатки-Выползово»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№8 «Шатки-Елховка»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№9 «Шатки-С.Майдан»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339"/>
          <w:tblCellSpacing w:w="15" w:type="dxa"/>
          <w:jc w:val="center"/>
        </w:trPr>
        <w:tc>
          <w:tcPr>
            <w:tcW w:w="6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№10 «Шатки-Кр.Бор»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C23D5" w:rsidRPr="00980035" w:rsidRDefault="00AC23D5" w:rsidP="0098003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980035">
        <w:rPr>
          <w:rFonts w:ascii="Times New Roman" w:hAnsi="Times New Roman"/>
          <w:b/>
          <w:bCs/>
          <w:sz w:val="24"/>
          <w:szCs w:val="24"/>
        </w:rPr>
        <w:t>Раздел III. «План проведения иных мероприятий, направленных на обеспечение транспортного обслуживания населения»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574"/>
        <w:gridCol w:w="3177"/>
        <w:gridCol w:w="1925"/>
        <w:gridCol w:w="1907"/>
        <w:gridCol w:w="1922"/>
      </w:tblGrid>
      <w:tr w:rsidR="00AC23D5" w:rsidRPr="00AE07F1" w:rsidTr="00207C4D">
        <w:trPr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Номер и наименование муниципального маршрута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мероприятия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b/>
                <w:bCs/>
                <w:sz w:val="24"/>
                <w:szCs w:val="24"/>
              </w:rPr>
              <w:t>Срок выполнения мероприятия</w:t>
            </w:r>
          </w:p>
        </w:tc>
      </w:tr>
      <w:tr w:rsidR="00AC23D5" w:rsidRPr="00AE07F1" w:rsidTr="00207C4D">
        <w:trPr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800">
              <w:rPr>
                <w:rFonts w:ascii="Times New Roman" w:hAnsi="Times New Roman"/>
                <w:sz w:val="24"/>
                <w:szCs w:val="24"/>
              </w:rPr>
              <w:t>№ 1 «Ш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атки-Понетаевка»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800">
              <w:rPr>
                <w:rFonts w:ascii="Times New Roman" w:hAnsi="Times New Roman"/>
                <w:sz w:val="24"/>
                <w:szCs w:val="24"/>
              </w:rPr>
              <w:t>№ 2 «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Шатки-Паново-Ратманово»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  <w:r w:rsidRPr="00207C4D">
              <w:rPr>
                <w:rFonts w:ascii="Times New Roman" w:hAnsi="Times New Roman"/>
                <w:sz w:val="24"/>
                <w:szCs w:val="24"/>
              </w:rPr>
              <w:t>«</w:t>
            </w:r>
            <w:r w:rsidRPr="00AE07F1">
              <w:rPr>
                <w:rFonts w:ascii="Times New Roman" w:hAnsi="Times New Roman"/>
                <w:sz w:val="24"/>
                <w:szCs w:val="24"/>
              </w:rPr>
              <w:t>Шатки-В.Враг</w:t>
            </w:r>
            <w:r w:rsidRPr="00207C4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№4 «Шатки-Чапары»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№5 «Шатки-Неледино»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№6 «Шатки-Калапино»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AE07F1" w:rsidRDefault="00AC23D5" w:rsidP="008F69C1">
            <w:pPr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№7 «Шатки-Выползово»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№8 «Шатки-Елховка»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№9 «Шатки-С.Майдан»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23D5" w:rsidRPr="00AE07F1" w:rsidTr="00207C4D">
        <w:trPr>
          <w:trHeight w:val="245"/>
          <w:tblCellSpacing w:w="15" w:type="dxa"/>
          <w:jc w:val="center"/>
        </w:trPr>
        <w:tc>
          <w:tcPr>
            <w:tcW w:w="52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302800" w:rsidRDefault="00AC23D5" w:rsidP="008F69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F1">
              <w:rPr>
                <w:rFonts w:ascii="Times New Roman" w:hAnsi="Times New Roman"/>
                <w:sz w:val="24"/>
                <w:szCs w:val="24"/>
              </w:rPr>
              <w:t>№10 «Шатки-Кр.Бор»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035">
              <w:rPr>
                <w:rFonts w:ascii="Times New Roman" w:hAnsi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C23D5" w:rsidRPr="00980035" w:rsidRDefault="00AC23D5" w:rsidP="009800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C23D5" w:rsidRDefault="00AC23D5"/>
    <w:sectPr w:rsidR="00AC23D5" w:rsidSect="00A34F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035"/>
    <w:rsid w:val="001768F3"/>
    <w:rsid w:val="00207C4D"/>
    <w:rsid w:val="00212EC0"/>
    <w:rsid w:val="00302800"/>
    <w:rsid w:val="003D04E6"/>
    <w:rsid w:val="00492BAE"/>
    <w:rsid w:val="00570548"/>
    <w:rsid w:val="005867A1"/>
    <w:rsid w:val="00605B05"/>
    <w:rsid w:val="00664CFD"/>
    <w:rsid w:val="006A1885"/>
    <w:rsid w:val="008F69C1"/>
    <w:rsid w:val="00980035"/>
    <w:rsid w:val="00A24E93"/>
    <w:rsid w:val="00A26E5E"/>
    <w:rsid w:val="00A34FBC"/>
    <w:rsid w:val="00A6553B"/>
    <w:rsid w:val="00AC23D5"/>
    <w:rsid w:val="00AE07F1"/>
    <w:rsid w:val="00DC45C5"/>
    <w:rsid w:val="00DE0FEF"/>
    <w:rsid w:val="00E5056D"/>
    <w:rsid w:val="00EB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6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00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8003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1195</Words>
  <Characters>6814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</dc:title>
  <dc:subject/>
  <dc:creator>Николаев А.</dc:creator>
  <cp:keywords/>
  <dc:description/>
  <cp:lastModifiedBy>odin</cp:lastModifiedBy>
  <cp:revision>2</cp:revision>
  <cp:lastPrinted>2016-08-29T09:45:00Z</cp:lastPrinted>
  <dcterms:created xsi:type="dcterms:W3CDTF">2016-08-31T04:55:00Z</dcterms:created>
  <dcterms:modified xsi:type="dcterms:W3CDTF">2016-08-31T04:55:00Z</dcterms:modified>
</cp:coreProperties>
</file>